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64E9F" w14:textId="43354EA2"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NEWS RELEASE: PA Department of Labor &amp; Industry</w:t>
      </w:r>
    </w:p>
    <w:p w14:paraId="3CCA9DBF" w14:textId="5B5D03C4"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04/17/2020</w:t>
      </w:r>
    </w:p>
    <w:p w14:paraId="44128885"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32"/>
          <w:szCs w:val="32"/>
        </w:rPr>
      </w:pPr>
      <w:r w:rsidRPr="007F006D">
        <w:rPr>
          <w:rFonts w:ascii="Times New Roman" w:eastAsia="Times New Roman" w:hAnsi="Times New Roman" w:cs="Times New Roman"/>
          <w:b/>
          <w:bCs/>
          <w:color w:val="464646"/>
          <w:sz w:val="32"/>
          <w:szCs w:val="32"/>
        </w:rPr>
        <w:t xml:space="preserve">L&amp;I Soon Launching Pandemic Unemployment Assistance (PUA) Website, Eligible Pennsylvanians Should Prepare Now </w:t>
      </w:r>
    </w:p>
    <w:p w14:paraId="160C31E2"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 xml:space="preserve">Harrisburg, PA – </w:t>
      </w:r>
      <w:r w:rsidRPr="007F006D">
        <w:rPr>
          <w:rFonts w:ascii="Times New Roman" w:eastAsia="Times New Roman" w:hAnsi="Times New Roman" w:cs="Times New Roman"/>
          <w:color w:val="464646"/>
          <w:sz w:val="24"/>
          <w:szCs w:val="24"/>
        </w:rPr>
        <w:t xml:space="preserve">Pennsylvania's new Pandemic Unemployment Assistance (PUA) website for self-employed, independent contractors, gig workers, and others not eligible for regular unemployment compensation (UC) will begin accepting applications within the next few days. PUA is included in the new federal unemployment compensation benefits provided by the </w:t>
      </w:r>
      <w:hyperlink r:id="rId5" w:history="1">
        <w:r w:rsidRPr="007F006D">
          <w:rPr>
            <w:rFonts w:ascii="Times New Roman" w:eastAsia="Times New Roman" w:hAnsi="Times New Roman" w:cs="Times New Roman"/>
            <w:color w:val="2A578D"/>
            <w:sz w:val="24"/>
            <w:szCs w:val="24"/>
            <w:u w:val="single"/>
          </w:rPr>
          <w:t>Coronavirus Aid, Relief, and Economic Security (CARES) Act</w:t>
        </w:r>
      </w:hyperlink>
      <w:r w:rsidRPr="007F006D">
        <w:rPr>
          <w:rFonts w:ascii="Times New Roman" w:eastAsia="Times New Roman" w:hAnsi="Times New Roman" w:cs="Times New Roman"/>
          <w:color w:val="464646"/>
          <w:sz w:val="24"/>
          <w:szCs w:val="24"/>
        </w:rPr>
        <w:t>.</w:t>
      </w:r>
    </w:p>
    <w:p w14:paraId="6CE25D3A"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The Department of Labor &amp; Industry (L&amp;I) will announce when the PUA website is ready to accept applications. In the meantime, Pennsylvanians who meet eligibility requirements are strongly encouraged to begin gathering the information they will need to file an accurate claim and receive benefits quickly.</w:t>
      </w:r>
    </w:p>
    <w:p w14:paraId="431F67C4"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 xml:space="preserve">Who Should File for </w:t>
      </w:r>
      <w:proofErr w:type="gramStart"/>
      <w:r w:rsidRPr="007F006D">
        <w:rPr>
          <w:rFonts w:ascii="Times New Roman" w:eastAsia="Times New Roman" w:hAnsi="Times New Roman" w:cs="Times New Roman"/>
          <w:b/>
          <w:bCs/>
          <w:color w:val="464646"/>
          <w:sz w:val="24"/>
          <w:szCs w:val="24"/>
        </w:rPr>
        <w:t>PUA</w:t>
      </w:r>
      <w:proofErr w:type="gramEnd"/>
    </w:p>
    <w:p w14:paraId="26DCA10C"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Eligible individuals who have been negatively impacted by COVID-19, including:</w:t>
      </w:r>
    </w:p>
    <w:p w14:paraId="791B10D6" w14:textId="77777777" w:rsidR="007F006D" w:rsidRPr="007F006D" w:rsidRDefault="007F006D" w:rsidP="007F006D">
      <w:pPr>
        <w:numPr>
          <w:ilvl w:val="0"/>
          <w:numId w:val="1"/>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Self-employed;</w:t>
      </w:r>
    </w:p>
    <w:p w14:paraId="1E61ECE3" w14:textId="77777777" w:rsidR="007F006D" w:rsidRPr="007F006D" w:rsidRDefault="007F006D" w:rsidP="007F006D">
      <w:pPr>
        <w:numPr>
          <w:ilvl w:val="0"/>
          <w:numId w:val="1"/>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Independent contractors;</w:t>
      </w:r>
    </w:p>
    <w:p w14:paraId="2DC97FC8" w14:textId="77777777" w:rsidR="007F006D" w:rsidRPr="007F006D" w:rsidRDefault="007F006D" w:rsidP="007F006D">
      <w:pPr>
        <w:numPr>
          <w:ilvl w:val="0"/>
          <w:numId w:val="1"/>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Gig workers;</w:t>
      </w:r>
    </w:p>
    <w:p w14:paraId="2637E1CB" w14:textId="77777777" w:rsidR="007F006D" w:rsidRPr="007F006D" w:rsidRDefault="007F006D" w:rsidP="007F006D">
      <w:pPr>
        <w:numPr>
          <w:ilvl w:val="0"/>
          <w:numId w:val="1"/>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 xml:space="preserve">People without sufficient work history to qualify for regular UC; and </w:t>
      </w:r>
    </w:p>
    <w:p w14:paraId="11FCF143" w14:textId="1A45945D" w:rsidR="007F006D" w:rsidRDefault="007F006D" w:rsidP="007F006D">
      <w:pPr>
        <w:numPr>
          <w:ilvl w:val="0"/>
          <w:numId w:val="1"/>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People who have exhausted regular UC or extended benefits.</w:t>
      </w:r>
    </w:p>
    <w:p w14:paraId="7A597857" w14:textId="77777777" w:rsidR="007F006D" w:rsidRPr="007F006D" w:rsidRDefault="007F006D" w:rsidP="007F006D">
      <w:pPr>
        <w:spacing w:after="0" w:line="240" w:lineRule="auto"/>
        <w:ind w:left="720"/>
        <w:rPr>
          <w:rFonts w:ascii="Times New Roman" w:eastAsia="Times New Roman" w:hAnsi="Times New Roman" w:cs="Times New Roman"/>
          <w:color w:val="464646"/>
          <w:sz w:val="24"/>
          <w:szCs w:val="24"/>
        </w:rPr>
      </w:pPr>
    </w:p>
    <w:p w14:paraId="026D4759" w14:textId="282797F2"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PUA Benefits</w:t>
      </w:r>
    </w:p>
    <w:p w14:paraId="3556D9C1"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In general, PUA:</w:t>
      </w:r>
    </w:p>
    <w:p w14:paraId="5FEC9256" w14:textId="77777777" w:rsidR="007F006D" w:rsidRPr="007F006D" w:rsidRDefault="007F006D" w:rsidP="007F006D">
      <w:pPr>
        <w:numPr>
          <w:ilvl w:val="0"/>
          <w:numId w:val="2"/>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Provides up to 39 weeks of unemployment benefits;</w:t>
      </w:r>
    </w:p>
    <w:p w14:paraId="11B6DA31" w14:textId="77777777" w:rsidR="007F006D" w:rsidRPr="007F006D" w:rsidRDefault="007F006D" w:rsidP="007F006D">
      <w:pPr>
        <w:numPr>
          <w:ilvl w:val="0"/>
          <w:numId w:val="2"/>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 xml:space="preserve">May not be </w:t>
      </w:r>
      <w:r w:rsidRPr="007F006D">
        <w:rPr>
          <w:rFonts w:ascii="Times New Roman" w:eastAsia="Times New Roman" w:hAnsi="Times New Roman" w:cs="Times New Roman"/>
          <w:color w:val="464646"/>
          <w:sz w:val="24"/>
          <w:szCs w:val="24"/>
          <w:u w:val="single"/>
        </w:rPr>
        <w:t>more than</w:t>
      </w:r>
      <w:r w:rsidRPr="007F006D">
        <w:rPr>
          <w:rFonts w:ascii="Times New Roman" w:eastAsia="Times New Roman" w:hAnsi="Times New Roman" w:cs="Times New Roman"/>
          <w:color w:val="464646"/>
          <w:sz w:val="24"/>
          <w:szCs w:val="24"/>
        </w:rPr>
        <w:t xml:space="preserve"> the state's maximum weekly benefit rate for regular UC of $572;</w:t>
      </w:r>
    </w:p>
    <w:p w14:paraId="2EDD4153" w14:textId="77777777" w:rsidR="007F006D" w:rsidRPr="007F006D" w:rsidRDefault="007F006D" w:rsidP="007F006D">
      <w:pPr>
        <w:numPr>
          <w:ilvl w:val="0"/>
          <w:numId w:val="2"/>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 xml:space="preserve">May not be </w:t>
      </w:r>
      <w:r w:rsidRPr="007F006D">
        <w:rPr>
          <w:rFonts w:ascii="Times New Roman" w:eastAsia="Times New Roman" w:hAnsi="Times New Roman" w:cs="Times New Roman"/>
          <w:color w:val="464646"/>
          <w:sz w:val="24"/>
          <w:szCs w:val="24"/>
          <w:u w:val="single"/>
        </w:rPr>
        <w:t>less than</w:t>
      </w:r>
      <w:r w:rsidRPr="007F006D">
        <w:rPr>
          <w:rFonts w:ascii="Times New Roman" w:eastAsia="Times New Roman" w:hAnsi="Times New Roman" w:cs="Times New Roman"/>
          <w:color w:val="464646"/>
          <w:sz w:val="24"/>
          <w:szCs w:val="24"/>
        </w:rPr>
        <w:t xml:space="preserve"> half of the state's average weekly benefit amount of $195.</w:t>
      </w:r>
    </w:p>
    <w:p w14:paraId="791FD77A" w14:textId="77777777" w:rsidR="007F006D" w:rsidRPr="007F006D" w:rsidRDefault="007F006D" w:rsidP="007F006D">
      <w:pPr>
        <w:numPr>
          <w:ilvl w:val="0"/>
          <w:numId w:val="2"/>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Payments will be backdated to January 27, 2020 or the first week you were unable to work due to COVID-19 (whichever of the two dates is later); and</w:t>
      </w:r>
    </w:p>
    <w:p w14:paraId="559A6AB7" w14:textId="556AA986" w:rsidR="007F006D" w:rsidRDefault="007F006D" w:rsidP="007F006D">
      <w:pPr>
        <w:numPr>
          <w:ilvl w:val="0"/>
          <w:numId w:val="2"/>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Benefits will end December 31, 2020.</w:t>
      </w:r>
    </w:p>
    <w:p w14:paraId="77F666B2" w14:textId="77777777" w:rsidR="007F006D" w:rsidRPr="007F006D" w:rsidRDefault="007F006D" w:rsidP="007F006D">
      <w:pPr>
        <w:spacing w:after="0" w:line="240" w:lineRule="auto"/>
        <w:ind w:left="720"/>
        <w:rPr>
          <w:rFonts w:ascii="Times New Roman" w:eastAsia="Times New Roman" w:hAnsi="Times New Roman" w:cs="Times New Roman"/>
          <w:color w:val="464646"/>
          <w:sz w:val="24"/>
          <w:szCs w:val="24"/>
        </w:rPr>
      </w:pPr>
    </w:p>
    <w:p w14:paraId="1FFCD103"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Information Needed for Proof of Employment or Self-employment</w:t>
      </w:r>
    </w:p>
    <w:p w14:paraId="40EB3476"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Acceptable documentation can include, but is not limited to:</w:t>
      </w:r>
    </w:p>
    <w:p w14:paraId="1A485A94"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Copies of recent paycheck stubs;</w:t>
      </w:r>
    </w:p>
    <w:p w14:paraId="64C78CB8"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Bank receipts showing deposits;</w:t>
      </w:r>
    </w:p>
    <w:p w14:paraId="566E6E72"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1099s;</w:t>
      </w:r>
    </w:p>
    <w:p w14:paraId="658FF210"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lastRenderedPageBreak/>
        <w:t>Billing notices provided to your customers;</w:t>
      </w:r>
    </w:p>
    <w:p w14:paraId="5E464A2B"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Recent advertisements for your business or services;</w:t>
      </w:r>
    </w:p>
    <w:p w14:paraId="49984536"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Statements from recent customers;</w:t>
      </w:r>
    </w:p>
    <w:p w14:paraId="71A4108A" w14:textId="77777777" w:rsidR="007F006D" w:rsidRP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Current business licenses, ledgers, contracts, invoices; and/or</w:t>
      </w:r>
    </w:p>
    <w:p w14:paraId="3E1B7BDD" w14:textId="42CEC5E2" w:rsidR="007F006D" w:rsidRDefault="007F006D" w:rsidP="007F006D">
      <w:pPr>
        <w:numPr>
          <w:ilvl w:val="0"/>
          <w:numId w:val="3"/>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Building leases.</w:t>
      </w:r>
    </w:p>
    <w:p w14:paraId="118A3576" w14:textId="77777777" w:rsidR="007F006D" w:rsidRPr="007F006D" w:rsidRDefault="007F006D" w:rsidP="007F006D">
      <w:pPr>
        <w:spacing w:after="0" w:line="240" w:lineRule="auto"/>
        <w:ind w:left="720"/>
        <w:rPr>
          <w:rFonts w:ascii="Times New Roman" w:eastAsia="Times New Roman" w:hAnsi="Times New Roman" w:cs="Times New Roman"/>
          <w:color w:val="464646"/>
          <w:sz w:val="24"/>
          <w:szCs w:val="24"/>
        </w:rPr>
      </w:pPr>
    </w:p>
    <w:p w14:paraId="3F6B9F55"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Information Needed to Show Previous Income</w:t>
      </w:r>
    </w:p>
    <w:p w14:paraId="1ECC55C0"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Acceptable documentation of wages can include, but is not limited to:</w:t>
      </w:r>
    </w:p>
    <w:p w14:paraId="2002605F" w14:textId="77777777" w:rsidR="007F006D" w:rsidRP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Tax returns;</w:t>
      </w:r>
    </w:p>
    <w:p w14:paraId="1637EA24" w14:textId="77777777" w:rsidR="007F006D" w:rsidRP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Paycheck stubs;</w:t>
      </w:r>
    </w:p>
    <w:p w14:paraId="7A1E2172" w14:textId="77777777" w:rsidR="007F006D" w:rsidRP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Bank receipts;</w:t>
      </w:r>
    </w:p>
    <w:p w14:paraId="70F5FF5B" w14:textId="77777777" w:rsidR="007F006D" w:rsidRP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Ledgers;</w:t>
      </w:r>
    </w:p>
    <w:p w14:paraId="28524A75" w14:textId="77777777" w:rsidR="007F006D" w:rsidRP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Contracts;</w:t>
      </w:r>
    </w:p>
    <w:p w14:paraId="77FF42D7" w14:textId="77777777" w:rsidR="007F006D" w:rsidRP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Invoices; and/or</w:t>
      </w:r>
    </w:p>
    <w:p w14:paraId="16B4383B" w14:textId="7E31B8D8" w:rsidR="007F006D" w:rsidRDefault="007F006D" w:rsidP="007F006D">
      <w:pPr>
        <w:numPr>
          <w:ilvl w:val="0"/>
          <w:numId w:val="4"/>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Billing statements.</w:t>
      </w:r>
    </w:p>
    <w:p w14:paraId="548D3386" w14:textId="08DAF663" w:rsidR="007F006D" w:rsidRPr="007F006D" w:rsidRDefault="007F006D" w:rsidP="007F006D">
      <w:pPr>
        <w:spacing w:after="0" w:line="240" w:lineRule="auto"/>
        <w:ind w:left="720"/>
        <w:rPr>
          <w:rFonts w:ascii="Times New Roman" w:eastAsia="Times New Roman" w:hAnsi="Times New Roman" w:cs="Times New Roman"/>
          <w:color w:val="464646"/>
          <w:sz w:val="24"/>
          <w:szCs w:val="24"/>
        </w:rPr>
      </w:pPr>
    </w:p>
    <w:p w14:paraId="1ADDE84F"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 xml:space="preserve">Additional $600 Per Week </w:t>
      </w:r>
    </w:p>
    <w:p w14:paraId="4E25CD01"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 xml:space="preserve">Individuals collecting PUA benefits will also eligible for the extra $600 per week from the </w:t>
      </w:r>
      <w:hyperlink r:id="rId6" w:history="1">
        <w:r w:rsidRPr="007F006D">
          <w:rPr>
            <w:rFonts w:ascii="Times New Roman" w:eastAsia="Times New Roman" w:hAnsi="Times New Roman" w:cs="Times New Roman"/>
            <w:color w:val="2A578D"/>
            <w:sz w:val="24"/>
            <w:szCs w:val="24"/>
            <w:u w:val="single"/>
          </w:rPr>
          <w:t>Federal Pandemic Unemployment Compensation (FPUC)</w:t>
        </w:r>
      </w:hyperlink>
      <w:r w:rsidRPr="007F006D">
        <w:rPr>
          <w:rFonts w:ascii="Times New Roman" w:eastAsia="Times New Roman" w:hAnsi="Times New Roman" w:cs="Times New Roman"/>
          <w:color w:val="464646"/>
          <w:sz w:val="24"/>
          <w:szCs w:val="24"/>
        </w:rPr>
        <w:t xml:space="preserve"> program. The additional payments will be:</w:t>
      </w:r>
    </w:p>
    <w:p w14:paraId="1B3682F2" w14:textId="77777777" w:rsidR="007F006D" w:rsidRPr="007F006D" w:rsidRDefault="007F006D" w:rsidP="007F006D">
      <w:pPr>
        <w:numPr>
          <w:ilvl w:val="0"/>
          <w:numId w:val="5"/>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 xml:space="preserve">Effective from the week ending April 4, 2020 through the week ending July 25, 2020; </w:t>
      </w:r>
    </w:p>
    <w:p w14:paraId="154A40C1" w14:textId="77777777" w:rsidR="007F006D" w:rsidRPr="007F006D" w:rsidRDefault="007F006D" w:rsidP="007F006D">
      <w:pPr>
        <w:numPr>
          <w:ilvl w:val="0"/>
          <w:numId w:val="5"/>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Backdated and paid in one lump sum; and</w:t>
      </w:r>
    </w:p>
    <w:p w14:paraId="5CA2E07D" w14:textId="52FFBF89" w:rsidR="007F006D" w:rsidRDefault="007F006D" w:rsidP="007F006D">
      <w:pPr>
        <w:numPr>
          <w:ilvl w:val="0"/>
          <w:numId w:val="5"/>
        </w:numPr>
        <w:spacing w:after="0"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Automatic – you don't need to do anything to receive the extra $600.</w:t>
      </w:r>
    </w:p>
    <w:p w14:paraId="3863DB76" w14:textId="77777777" w:rsidR="007F006D" w:rsidRPr="007F006D" w:rsidRDefault="007F006D" w:rsidP="007F006D">
      <w:pPr>
        <w:spacing w:after="0" w:line="240" w:lineRule="auto"/>
        <w:ind w:left="720"/>
        <w:rPr>
          <w:rFonts w:ascii="Times New Roman" w:eastAsia="Times New Roman" w:hAnsi="Times New Roman" w:cs="Times New Roman"/>
          <w:color w:val="464646"/>
          <w:sz w:val="24"/>
          <w:szCs w:val="24"/>
        </w:rPr>
      </w:pPr>
    </w:p>
    <w:p w14:paraId="6F8AF3F9" w14:textId="532AEE55"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b/>
          <w:bCs/>
          <w:color w:val="464646"/>
          <w:sz w:val="24"/>
          <w:szCs w:val="24"/>
        </w:rPr>
        <w:t xml:space="preserve">Learn More </w:t>
      </w:r>
    </w:p>
    <w:p w14:paraId="40BE8C1F"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Additional COVID-19 information from L&amp;I:</w:t>
      </w:r>
    </w:p>
    <w:p w14:paraId="6912540E" w14:textId="77777777" w:rsidR="007F006D" w:rsidRPr="007F006D" w:rsidRDefault="007F006D" w:rsidP="007F006D">
      <w:pPr>
        <w:numPr>
          <w:ilvl w:val="0"/>
          <w:numId w:val="6"/>
        </w:numPr>
        <w:spacing w:after="0" w:line="240" w:lineRule="auto"/>
        <w:rPr>
          <w:rFonts w:ascii="Times New Roman" w:eastAsia="Times New Roman" w:hAnsi="Times New Roman" w:cs="Times New Roman"/>
          <w:color w:val="464646"/>
          <w:sz w:val="24"/>
          <w:szCs w:val="24"/>
        </w:rPr>
      </w:pPr>
      <w:hyperlink r:id="rId7" w:history="1">
        <w:r w:rsidRPr="007F006D">
          <w:rPr>
            <w:rFonts w:ascii="Times New Roman" w:eastAsia="Times New Roman" w:hAnsi="Times New Roman" w:cs="Times New Roman"/>
            <w:color w:val="2A578D"/>
            <w:sz w:val="24"/>
            <w:szCs w:val="24"/>
            <w:u w:val="single"/>
          </w:rPr>
          <w:t>PUA frequently asked questions</w:t>
        </w:r>
      </w:hyperlink>
    </w:p>
    <w:p w14:paraId="7F2F9245" w14:textId="77777777" w:rsidR="007F006D" w:rsidRPr="007F006D" w:rsidRDefault="007F006D" w:rsidP="007F006D">
      <w:pPr>
        <w:numPr>
          <w:ilvl w:val="0"/>
          <w:numId w:val="6"/>
        </w:numPr>
        <w:spacing w:after="0" w:line="240" w:lineRule="auto"/>
        <w:rPr>
          <w:rFonts w:ascii="Times New Roman" w:eastAsia="Times New Roman" w:hAnsi="Times New Roman" w:cs="Times New Roman"/>
          <w:color w:val="464646"/>
          <w:sz w:val="24"/>
          <w:szCs w:val="24"/>
        </w:rPr>
      </w:pPr>
      <w:hyperlink r:id="rId8" w:history="1">
        <w:r w:rsidRPr="007F006D">
          <w:rPr>
            <w:rFonts w:ascii="Times New Roman" w:eastAsia="Times New Roman" w:hAnsi="Times New Roman" w:cs="Times New Roman"/>
            <w:color w:val="2A578D"/>
            <w:sz w:val="24"/>
            <w:szCs w:val="24"/>
            <w:u w:val="single"/>
          </w:rPr>
          <w:t>L&amp;I COVID-19 Info for Workers and Businesses</w:t>
        </w:r>
      </w:hyperlink>
    </w:p>
    <w:p w14:paraId="5F0B6490" w14:textId="77777777" w:rsidR="007F006D" w:rsidRPr="007F006D" w:rsidRDefault="007F006D" w:rsidP="007F006D">
      <w:pPr>
        <w:numPr>
          <w:ilvl w:val="0"/>
          <w:numId w:val="6"/>
        </w:numPr>
        <w:spacing w:after="0" w:line="240" w:lineRule="auto"/>
        <w:rPr>
          <w:rFonts w:ascii="Times New Roman" w:eastAsia="Times New Roman" w:hAnsi="Times New Roman" w:cs="Times New Roman"/>
          <w:color w:val="464646"/>
          <w:sz w:val="24"/>
          <w:szCs w:val="24"/>
        </w:rPr>
      </w:pPr>
      <w:hyperlink r:id="rId9" w:history="1">
        <w:r w:rsidRPr="007F006D">
          <w:rPr>
            <w:rFonts w:ascii="Times New Roman" w:eastAsia="Times New Roman" w:hAnsi="Times New Roman" w:cs="Times New Roman"/>
            <w:color w:val="2A578D"/>
            <w:sz w:val="24"/>
            <w:szCs w:val="24"/>
            <w:u w:val="single"/>
          </w:rPr>
          <w:t>Unemployment compensation</w:t>
        </w:r>
      </w:hyperlink>
    </w:p>
    <w:p w14:paraId="531DE01F" w14:textId="69E71EE6" w:rsidR="007F006D" w:rsidRDefault="007F006D" w:rsidP="007F006D">
      <w:pPr>
        <w:numPr>
          <w:ilvl w:val="0"/>
          <w:numId w:val="6"/>
        </w:numPr>
        <w:spacing w:after="0" w:line="240" w:lineRule="auto"/>
        <w:rPr>
          <w:rFonts w:ascii="Times New Roman" w:eastAsia="Times New Roman" w:hAnsi="Times New Roman" w:cs="Times New Roman"/>
          <w:color w:val="464646"/>
          <w:sz w:val="24"/>
          <w:szCs w:val="24"/>
        </w:rPr>
      </w:pPr>
      <w:hyperlink r:id="rId10" w:history="1">
        <w:r w:rsidRPr="007F006D">
          <w:rPr>
            <w:rFonts w:ascii="Times New Roman" w:eastAsia="Times New Roman" w:hAnsi="Times New Roman" w:cs="Times New Roman"/>
            <w:color w:val="2A578D"/>
            <w:sz w:val="24"/>
            <w:szCs w:val="24"/>
            <w:u w:val="single"/>
          </w:rPr>
          <w:t>Frequently asked questions</w:t>
        </w:r>
      </w:hyperlink>
    </w:p>
    <w:p w14:paraId="62994002" w14:textId="77777777" w:rsidR="007F006D" w:rsidRPr="007F006D" w:rsidRDefault="007F006D" w:rsidP="007F006D">
      <w:pPr>
        <w:spacing w:after="0" w:line="240" w:lineRule="auto"/>
        <w:ind w:left="720"/>
        <w:rPr>
          <w:rFonts w:ascii="Times New Roman" w:eastAsia="Times New Roman" w:hAnsi="Times New Roman" w:cs="Times New Roman"/>
          <w:color w:val="464646"/>
          <w:sz w:val="24"/>
          <w:szCs w:val="24"/>
        </w:rPr>
      </w:pPr>
    </w:p>
    <w:p w14:paraId="3C2BF01C" w14:textId="77777777" w:rsidR="007F006D" w:rsidRPr="007F006D" w:rsidRDefault="007F006D" w:rsidP="007F006D">
      <w:pPr>
        <w:spacing w:after="100" w:afterAutospacing="1" w:line="240" w:lineRule="auto"/>
        <w:rPr>
          <w:rFonts w:ascii="Times New Roman" w:eastAsia="Times New Roman" w:hAnsi="Times New Roman" w:cs="Times New Roman"/>
          <w:color w:val="464646"/>
          <w:sz w:val="24"/>
          <w:szCs w:val="24"/>
        </w:rPr>
      </w:pPr>
      <w:r w:rsidRPr="007F006D">
        <w:rPr>
          <w:rFonts w:ascii="Times New Roman" w:eastAsia="Times New Roman" w:hAnsi="Times New Roman" w:cs="Times New Roman"/>
          <w:color w:val="464646"/>
          <w:sz w:val="24"/>
          <w:szCs w:val="24"/>
        </w:rPr>
        <w:t xml:space="preserve">Visit the commonwealth's </w:t>
      </w:r>
      <w:hyperlink r:id="rId11" w:history="1">
        <w:r w:rsidRPr="007F006D">
          <w:rPr>
            <w:rFonts w:ascii="Times New Roman" w:eastAsia="Times New Roman" w:hAnsi="Times New Roman" w:cs="Times New Roman"/>
            <w:color w:val="2A578D"/>
            <w:sz w:val="24"/>
            <w:szCs w:val="24"/>
            <w:u w:val="single"/>
          </w:rPr>
          <w:t>Responding to COVID-19 guide</w:t>
        </w:r>
      </w:hyperlink>
      <w:r w:rsidRPr="007F006D">
        <w:rPr>
          <w:rFonts w:ascii="Times New Roman" w:eastAsia="Times New Roman" w:hAnsi="Times New Roman" w:cs="Times New Roman"/>
          <w:color w:val="464646"/>
          <w:sz w:val="24"/>
          <w:szCs w:val="24"/>
        </w:rPr>
        <w:t xml:space="preserve"> for the latest guidance and resources for Pennsylvanians or the Pennsylvania Department of Health's dedicated coronavirus webpage for the </w:t>
      </w:r>
      <w:hyperlink r:id="rId12" w:history="1">
        <w:r w:rsidRPr="007F006D">
          <w:rPr>
            <w:rFonts w:ascii="Times New Roman" w:eastAsia="Times New Roman" w:hAnsi="Times New Roman" w:cs="Times New Roman"/>
            <w:color w:val="2A578D"/>
            <w:sz w:val="24"/>
            <w:szCs w:val="24"/>
            <w:u w:val="single"/>
          </w:rPr>
          <w:t>most up-to-date information regarding COVID-19</w:t>
        </w:r>
      </w:hyperlink>
      <w:r w:rsidRPr="007F006D">
        <w:rPr>
          <w:rFonts w:ascii="Times New Roman" w:eastAsia="Times New Roman" w:hAnsi="Times New Roman" w:cs="Times New Roman"/>
          <w:color w:val="464646"/>
          <w:sz w:val="24"/>
          <w:szCs w:val="24"/>
        </w:rPr>
        <w:t xml:space="preserve">. </w:t>
      </w:r>
    </w:p>
    <w:p w14:paraId="6FD0D125" w14:textId="77777777" w:rsidR="00244153" w:rsidRPr="007F006D" w:rsidRDefault="00244153">
      <w:pPr>
        <w:rPr>
          <w:rFonts w:ascii="Times New Roman" w:hAnsi="Times New Roman" w:cs="Times New Roman"/>
          <w:sz w:val="24"/>
          <w:szCs w:val="24"/>
        </w:rPr>
      </w:pPr>
    </w:p>
    <w:sectPr w:rsidR="00244153" w:rsidRPr="007F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E54"/>
    <w:multiLevelType w:val="multilevel"/>
    <w:tmpl w:val="23F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D3D7C"/>
    <w:multiLevelType w:val="multilevel"/>
    <w:tmpl w:val="0DC2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E4258"/>
    <w:multiLevelType w:val="multilevel"/>
    <w:tmpl w:val="BB34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AC5637"/>
    <w:multiLevelType w:val="multilevel"/>
    <w:tmpl w:val="7F7E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612F7"/>
    <w:multiLevelType w:val="multilevel"/>
    <w:tmpl w:val="8B7A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A17AC"/>
    <w:multiLevelType w:val="multilevel"/>
    <w:tmpl w:val="A62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6D"/>
    <w:rsid w:val="00244153"/>
    <w:rsid w:val="007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14F"/>
  <w15:chartTrackingRefBased/>
  <w15:docId w15:val="{D48AAF32-A278-4843-B823-0126A5F9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pa.gov/COVID-19/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pa.gov/COVID-19/CARES-Act/Pages/PUA-FAQs.aspx" TargetMode="External"/><Relationship Id="rId12" Type="http://schemas.openxmlformats.org/officeDocument/2006/relationships/hyperlink" Target="https://www.health.pa.gov/topics/disease/coronavirus/Pages/Coronavir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pa.gov/COVID-19/CARES-Act/Pages/FPUC-FAQs.aspx" TargetMode="External"/><Relationship Id="rId11" Type="http://schemas.openxmlformats.org/officeDocument/2006/relationships/hyperlink" Target="https://www.pa.gov/guides/responding-to-covid-19/" TargetMode="External"/><Relationship Id="rId5" Type="http://schemas.openxmlformats.org/officeDocument/2006/relationships/hyperlink" Target="https://www.uc.pa.gov/COVID-19/CARES-Act/Pages/default.aspx" TargetMode="External"/><Relationship Id="rId10" Type="http://schemas.openxmlformats.org/officeDocument/2006/relationships/hyperlink" Target="https://www.uc.pa.gov/COVID-19/FAQs/Pages/default.aspx" TargetMode="External"/><Relationship Id="rId4" Type="http://schemas.openxmlformats.org/officeDocument/2006/relationships/webSettings" Target="webSettings.xml"/><Relationship Id="rId9" Type="http://schemas.openxmlformats.org/officeDocument/2006/relationships/hyperlink" Target="https://www.uc.pa.gov/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2020-04-17T21:00:00Z</dcterms:created>
  <dcterms:modified xsi:type="dcterms:W3CDTF">2020-04-17T21:03:00Z</dcterms:modified>
</cp:coreProperties>
</file>